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77B" w:rsidRDefault="00ED677B" w:rsidP="00ED677B">
      <w:pPr>
        <w:widowControl w:val="0"/>
        <w:suppressAutoHyphens/>
        <w:autoSpaceDN w:val="0"/>
        <w:ind w:right="-57"/>
        <w:jc w:val="both"/>
        <w:textAlignment w:val="baseline"/>
        <w:rPr>
          <w:rFonts w:eastAsia="MingLiU_HKSCS-ExtB"/>
          <w:b/>
          <w:kern w:val="3"/>
          <w:lang w:bidi="en-US"/>
        </w:rPr>
      </w:pPr>
      <w:r>
        <w:rPr>
          <w:rFonts w:eastAsia="MingLiU_HKSCS-ExtB"/>
          <w:b/>
          <w:kern w:val="3"/>
          <w:lang w:bidi="en-US"/>
        </w:rPr>
        <w:t>R O M Â N I A</w:t>
      </w:r>
    </w:p>
    <w:p w:rsidR="00ED677B" w:rsidRDefault="00ED677B" w:rsidP="00ED677B">
      <w:pPr>
        <w:widowControl w:val="0"/>
        <w:suppressAutoHyphens/>
        <w:autoSpaceDN w:val="0"/>
        <w:ind w:left="-57" w:right="-57"/>
        <w:textAlignment w:val="baseline"/>
        <w:rPr>
          <w:rFonts w:eastAsia="Andale Sans UI"/>
          <w:b/>
          <w:kern w:val="3"/>
          <w:lang w:bidi="en-US"/>
        </w:rPr>
      </w:pPr>
      <w:r>
        <w:rPr>
          <w:rFonts w:eastAsia="MingLiU_HKSCS-ExtB"/>
          <w:b/>
          <w:kern w:val="3"/>
          <w:lang w:bidi="en-US"/>
        </w:rPr>
        <w:t>JUDEŢUL SATU MARE</w:t>
      </w:r>
    </w:p>
    <w:p w:rsidR="00ED677B" w:rsidRDefault="00ED677B" w:rsidP="00ED677B">
      <w:pPr>
        <w:widowControl w:val="0"/>
        <w:suppressAutoHyphens/>
        <w:autoSpaceDN w:val="0"/>
        <w:ind w:left="-57" w:right="-57"/>
        <w:textAlignment w:val="baseline"/>
        <w:rPr>
          <w:rFonts w:eastAsia="MingLiU_HKSCS-ExtB"/>
          <w:b/>
          <w:kern w:val="3"/>
          <w:lang w:bidi="en-US"/>
        </w:rPr>
      </w:pPr>
      <w:r>
        <w:rPr>
          <w:rFonts w:eastAsia="MingLiU_HKSCS-ExtB"/>
          <w:b/>
          <w:kern w:val="3"/>
          <w:lang w:bidi="en-US"/>
        </w:rPr>
        <w:t>CONSILIUL LOCAL DOROLŢ</w:t>
      </w:r>
    </w:p>
    <w:p w:rsidR="00ED677B" w:rsidRDefault="00ED677B" w:rsidP="00ED677B">
      <w:pPr>
        <w:keepNext/>
        <w:widowControl w:val="0"/>
        <w:suppressAutoHyphens/>
        <w:autoSpaceDN w:val="0"/>
        <w:ind w:left="-57" w:right="-57"/>
        <w:jc w:val="center"/>
        <w:textAlignment w:val="baseline"/>
        <w:outlineLvl w:val="1"/>
        <w:rPr>
          <w:rFonts w:eastAsia="MingLiU_HKSCS-ExtB"/>
          <w:b/>
          <w:bCs/>
          <w:iCs/>
          <w:kern w:val="3"/>
          <w:u w:val="single"/>
          <w:lang w:bidi="en-US"/>
        </w:rPr>
      </w:pPr>
      <w:r>
        <w:rPr>
          <w:rFonts w:eastAsia="MingLiU_HKSCS-ExtB"/>
          <w:b/>
          <w:bCs/>
          <w:iCs/>
          <w:kern w:val="3"/>
          <w:u w:val="single"/>
          <w:lang w:bidi="en-US"/>
        </w:rPr>
        <w:t>H O T Ă R Â R E A    Nr. 5/2024</w:t>
      </w:r>
    </w:p>
    <w:p w:rsidR="00ED677B" w:rsidRDefault="00ED677B" w:rsidP="00ED677B">
      <w:pPr>
        <w:keepNext/>
        <w:shd w:val="clear" w:color="auto" w:fill="FFFFFF"/>
        <w:tabs>
          <w:tab w:val="num" w:pos="-426"/>
        </w:tabs>
        <w:suppressAutoHyphens/>
        <w:ind w:hanging="432"/>
        <w:jc w:val="center"/>
        <w:outlineLvl w:val="0"/>
        <w:rPr>
          <w:bCs/>
          <w:kern w:val="2"/>
          <w:lang w:eastAsia="zh-CN"/>
        </w:rPr>
      </w:pPr>
      <w:r>
        <w:rPr>
          <w:rFonts w:eastAsia="MingLiU_HKSCS-ExtB"/>
          <w:b/>
          <w:bCs/>
          <w:kern w:val="3"/>
          <w:lang w:val="ro-RO" w:eastAsia="zh-CN" w:bidi="en-US"/>
        </w:rPr>
        <w:t xml:space="preserve">cu privire la aprobarea  </w:t>
      </w:r>
      <w:r>
        <w:rPr>
          <w:b/>
          <w:bCs/>
          <w:color w:val="111313"/>
          <w:w w:val="110"/>
          <w:kern w:val="2"/>
          <w:lang w:eastAsia="zh-CN"/>
        </w:rPr>
        <w:t xml:space="preserve">acoperirii definitive a deficitului secțiunii de dezvoltare a bugetului local </w:t>
      </w:r>
      <w:r>
        <w:rPr>
          <w:b/>
          <w:bCs/>
          <w:kern w:val="2"/>
          <w:lang w:eastAsia="zh-CN"/>
        </w:rPr>
        <w:t>de venituri și cheltuieli al comunei Dorolț, rezultat la închiderea din excedentul  anului  2024</w:t>
      </w:r>
      <w:r>
        <w:rPr>
          <w:bCs/>
          <w:kern w:val="2"/>
          <w:lang w:eastAsia="zh-CN"/>
        </w:rPr>
        <w:t xml:space="preserve"> Sursa ,,D”.</w:t>
      </w:r>
    </w:p>
    <w:p w:rsidR="00ED677B" w:rsidRDefault="00ED677B" w:rsidP="00ED677B">
      <w:pPr>
        <w:keepNext/>
        <w:shd w:val="clear" w:color="auto" w:fill="FFFFFF"/>
        <w:tabs>
          <w:tab w:val="num" w:pos="-426"/>
        </w:tabs>
        <w:suppressAutoHyphens/>
        <w:ind w:hanging="432"/>
        <w:jc w:val="center"/>
        <w:outlineLvl w:val="0"/>
        <w:rPr>
          <w:bCs/>
          <w:kern w:val="2"/>
          <w:lang w:eastAsia="zh-CN"/>
        </w:rPr>
      </w:pPr>
    </w:p>
    <w:p w:rsidR="00ED677B" w:rsidRDefault="00ED677B" w:rsidP="00ED677B">
      <w:pPr>
        <w:widowControl w:val="0"/>
        <w:suppressAutoHyphens/>
        <w:autoSpaceDN w:val="0"/>
        <w:ind w:left="-57" w:right="-57"/>
        <w:jc w:val="both"/>
        <w:textAlignment w:val="baseline"/>
        <w:rPr>
          <w:rFonts w:eastAsia="MingLiU_HKSCS-ExtB"/>
          <w:kern w:val="3"/>
          <w:lang w:bidi="en-US"/>
        </w:rPr>
      </w:pPr>
      <w:r>
        <w:rPr>
          <w:rFonts w:eastAsia="MingLiU_HKSCS-ExtB"/>
          <w:kern w:val="3"/>
          <w:lang w:bidi="en-US"/>
        </w:rPr>
        <w:t xml:space="preserve">Consiliul Local Dorolţ întrunit în şedinţa ordinară la data de </w:t>
      </w:r>
      <w:r>
        <w:rPr>
          <w:rFonts w:eastAsia="MingLiU_HKSCS-ExtB"/>
          <w:b/>
          <w:kern w:val="3"/>
          <w:lang w:bidi="en-US"/>
        </w:rPr>
        <w:t>30.01.2025</w:t>
      </w:r>
      <w:r>
        <w:rPr>
          <w:rFonts w:eastAsia="MingLiU_HKSCS-ExtB"/>
          <w:kern w:val="3"/>
          <w:lang w:bidi="en-US"/>
        </w:rPr>
        <w:t>;</w:t>
      </w:r>
    </w:p>
    <w:p w:rsidR="00ED677B" w:rsidRDefault="00ED677B" w:rsidP="00ED677B">
      <w:pPr>
        <w:keepNext/>
        <w:shd w:val="clear" w:color="auto" w:fill="FFFFFF"/>
        <w:tabs>
          <w:tab w:val="num" w:pos="-426"/>
        </w:tabs>
        <w:suppressAutoHyphens/>
        <w:ind w:left="-57" w:right="-57" w:hanging="432"/>
        <w:jc w:val="both"/>
        <w:outlineLvl w:val="0"/>
        <w:rPr>
          <w:bCs/>
          <w:color w:val="111313"/>
          <w:w w:val="110"/>
          <w:kern w:val="2"/>
          <w:lang w:eastAsia="zh-CN"/>
        </w:rPr>
      </w:pPr>
      <w:r>
        <w:rPr>
          <w:rFonts w:eastAsia="MingLiU_HKSCS-ExtB"/>
          <w:b/>
          <w:bCs/>
          <w:kern w:val="2"/>
          <w:lang w:eastAsia="zh-CN"/>
        </w:rPr>
        <w:t xml:space="preserve">  </w:t>
      </w:r>
      <w:r>
        <w:rPr>
          <w:rFonts w:eastAsia="MingLiU_HKSCS-ExtB"/>
          <w:bCs/>
          <w:kern w:val="2"/>
          <w:lang w:eastAsia="zh-CN"/>
        </w:rPr>
        <w:tab/>
        <w:t xml:space="preserve">Având în vedere referatul de aprobare, raportul comisiei de specialitate a Consiliului Local Dorolţ din domeniul: economico - financiar , social - cultural, culte, invăţământ , sănătate şifamilie, juridică şi disciplină , precum şi raportul compartimentului de resort din aparatul propriu al PrimărieiDorolţ , prin care se propune </w:t>
      </w:r>
      <w:r>
        <w:rPr>
          <w:rFonts w:eastAsia="MingLiU_HKSCS-ExtB"/>
          <w:bCs/>
          <w:kern w:val="3"/>
          <w:lang w:val="ro-RO" w:eastAsia="zh-CN" w:bidi="en-US"/>
        </w:rPr>
        <w:t xml:space="preserve"> la aprobarea  </w:t>
      </w:r>
      <w:r>
        <w:rPr>
          <w:bCs/>
          <w:color w:val="111313"/>
          <w:w w:val="110"/>
          <w:kern w:val="2"/>
          <w:lang w:eastAsia="zh-CN"/>
        </w:rPr>
        <w:t xml:space="preserve">acoperirii definitive a deficitului secțiunii de dezvoltare a bugetului local </w:t>
      </w:r>
      <w:r>
        <w:rPr>
          <w:bCs/>
          <w:kern w:val="2"/>
          <w:lang w:eastAsia="zh-CN"/>
        </w:rPr>
        <w:t>de venituri și cheltuieli al comunei Dorolț, rezultat la închiderea din excedentul  anului  2024, sursa D.</w:t>
      </w:r>
    </w:p>
    <w:p w:rsidR="00ED677B" w:rsidRDefault="00ED677B" w:rsidP="00ED677B">
      <w:pPr>
        <w:ind w:left="-57" w:right="-57"/>
        <w:jc w:val="both"/>
        <w:rPr>
          <w:rFonts w:eastAsiaTheme="minorEastAsia"/>
        </w:rPr>
      </w:pPr>
      <w:r>
        <w:t>Analizând temeiurile juridice:</w:t>
      </w:r>
    </w:p>
    <w:p w:rsidR="00ED677B" w:rsidRDefault="00ED677B" w:rsidP="00ED677B">
      <w:pPr>
        <w:pStyle w:val="Heading1"/>
        <w:shd w:val="clear" w:color="auto" w:fill="FFFFFF"/>
        <w:spacing w:before="0" w:after="75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Ordinul nr. 6767/2024 pentru modificarea Normelor metodologice privind încheierea</w:t>
      </w:r>
    </w:p>
    <w:p w:rsidR="00ED677B" w:rsidRDefault="00ED677B" w:rsidP="00ED677B">
      <w:pPr>
        <w:pStyle w:val="Heading1"/>
        <w:shd w:val="clear" w:color="auto" w:fill="FFFFFF"/>
        <w:spacing w:before="0" w:after="75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exerciţiului bugetar al anului 2024, aprobate prin Ordinul ministrului finanţelor nr. 6.688/2024,</w:t>
      </w:r>
    </w:p>
    <w:p w:rsidR="00ED677B" w:rsidRDefault="00ED677B" w:rsidP="00ED677B">
      <w:pPr>
        <w:pStyle w:val="Heading1"/>
        <w:shd w:val="clear" w:color="auto" w:fill="FFFFFF"/>
        <w:spacing w:before="0" w:after="75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şi pentru aprobarea unor reguli bugetare.</w:t>
      </w:r>
    </w:p>
    <w:p w:rsidR="00ED677B" w:rsidRDefault="00ED677B" w:rsidP="00ED677B">
      <w:pPr>
        <w:autoSpaceDE w:val="0"/>
        <w:autoSpaceDN w:val="0"/>
        <w:adjustRightInd w:val="0"/>
        <w:ind w:left="-57" w:right="-57"/>
        <w:jc w:val="both"/>
        <w:rPr>
          <w:lang w:val="ro-RO"/>
        </w:rPr>
      </w:pPr>
      <w:r>
        <w:t xml:space="preserve">-  </w:t>
      </w:r>
      <w:r>
        <w:rPr>
          <w:lang w:eastAsia="zh-CN"/>
        </w:rPr>
        <w:t>prevederile art. 7 alin.(1) și (2) din Legea nr. 52/2003</w:t>
      </w:r>
      <w:r>
        <w:rPr>
          <w:lang w:val="ro-RO"/>
        </w:rPr>
        <w:t xml:space="preserve">  *** Republicată privind transparenţa decizională în administraţia publică.</w:t>
      </w:r>
    </w:p>
    <w:p w:rsidR="00ED677B" w:rsidRDefault="00ED677B" w:rsidP="00ED677B">
      <w:pPr>
        <w:autoSpaceDE w:val="0"/>
        <w:autoSpaceDN w:val="0"/>
        <w:adjustRightInd w:val="0"/>
        <w:ind w:left="-57" w:right="-57"/>
        <w:jc w:val="both"/>
        <w:rPr>
          <w:lang w:val="ro-RO"/>
        </w:rPr>
      </w:pPr>
      <w:r>
        <w:t xml:space="preserve">-  </w:t>
      </w:r>
      <w:r>
        <w:rPr>
          <w:lang w:eastAsia="zh-CN"/>
        </w:rPr>
        <w:t xml:space="preserve">prevederile art.  58, alin. </w:t>
      </w:r>
      <w:r>
        <w:rPr>
          <w:i/>
          <w:iCs/>
          <w:lang w:val="ro-RO"/>
        </w:rPr>
        <w:t xml:space="preserve">(1^4) </w:t>
      </w:r>
      <w:r>
        <w:rPr>
          <w:iCs/>
          <w:lang w:val="ro-RO"/>
        </w:rPr>
        <w:t xml:space="preserve">din Legea nr. 273/2006 </w:t>
      </w:r>
      <w:r>
        <w:rPr>
          <w:lang w:val="ro-RO"/>
        </w:rPr>
        <w:t>privind finanţele publice locale.</w:t>
      </w:r>
    </w:p>
    <w:p w:rsidR="00ED677B" w:rsidRDefault="00ED677B" w:rsidP="00ED677B">
      <w:pPr>
        <w:autoSpaceDE w:val="0"/>
        <w:autoSpaceDN w:val="0"/>
        <w:adjustRightInd w:val="0"/>
        <w:ind w:left="-57" w:right="-57"/>
        <w:jc w:val="both"/>
        <w:rPr>
          <w:lang w:val="ro-RO"/>
        </w:rPr>
      </w:pPr>
      <w:r>
        <w:t xml:space="preserve">-  </w:t>
      </w:r>
      <w:r>
        <w:rPr>
          <w:lang w:eastAsia="zh-CN"/>
        </w:rPr>
        <w:t>prevederile Legii nr. 82/1991</w:t>
      </w:r>
      <w:r>
        <w:rPr>
          <w:lang w:val="ro-RO"/>
        </w:rPr>
        <w:t xml:space="preserve"> din 24 decembrie 1991    *** Republicată Legea contabilităţii.</w:t>
      </w:r>
    </w:p>
    <w:p w:rsidR="00ED677B" w:rsidRDefault="00ED677B" w:rsidP="00ED677B">
      <w:pPr>
        <w:ind w:left="-57" w:right="-57"/>
        <w:jc w:val="both"/>
        <w:rPr>
          <w:b/>
          <w:color w:val="484848"/>
        </w:rPr>
      </w:pPr>
      <w:r>
        <w:rPr>
          <w:b/>
          <w:color w:val="484848"/>
          <w:lang w:val="ro-RO"/>
        </w:rPr>
        <w:t xml:space="preserve"> </w:t>
      </w:r>
      <w:r>
        <w:rPr>
          <w:rFonts w:eastAsia="MingLiU_HKSCS-ExtB"/>
          <w:kern w:val="3"/>
          <w:lang w:val="ro-RO" w:bidi="en-US"/>
        </w:rPr>
        <w:t>În temeiul dispoziţiilor</w:t>
      </w:r>
      <w:r>
        <w:rPr>
          <w:b/>
          <w:color w:val="484848"/>
        </w:rPr>
        <w:t xml:space="preserve"> art. 196 alin. (1) lit. a) din  O.U.G. nr. 57/2019   privind Codul </w:t>
      </w:r>
      <w:r>
        <w:rPr>
          <w:rFonts w:eastAsia="MingLiU_HKSCS-ExtB"/>
          <w:kern w:val="3"/>
          <w:lang w:val="ro-RO" w:bidi="en-US"/>
        </w:rPr>
        <w:t xml:space="preserve"> </w:t>
      </w:r>
      <w:r>
        <w:rPr>
          <w:b/>
          <w:color w:val="484848"/>
        </w:rPr>
        <w:t>administrativ</w:t>
      </w:r>
    </w:p>
    <w:p w:rsidR="00ED677B" w:rsidRDefault="00ED677B" w:rsidP="00ED677B">
      <w:pPr>
        <w:widowControl w:val="0"/>
        <w:suppressAutoHyphens/>
        <w:autoSpaceDN w:val="0"/>
        <w:ind w:left="-57" w:right="-57"/>
        <w:jc w:val="center"/>
        <w:textAlignment w:val="baseline"/>
        <w:rPr>
          <w:rFonts w:eastAsia="MingLiU_HKSCS-ExtB"/>
          <w:b/>
          <w:kern w:val="3"/>
          <w:sz w:val="26"/>
          <w:szCs w:val="26"/>
          <w:lang w:val="ro-RO" w:bidi="en-US"/>
        </w:rPr>
      </w:pPr>
      <w:r>
        <w:rPr>
          <w:rFonts w:eastAsia="MingLiU_HKSCS-ExtB"/>
          <w:b/>
          <w:kern w:val="3"/>
          <w:sz w:val="26"/>
          <w:szCs w:val="26"/>
          <w:lang w:val="ro-RO" w:bidi="en-US"/>
        </w:rPr>
        <w:t>H O T Ă R E Ş T E</w:t>
      </w:r>
    </w:p>
    <w:p w:rsidR="00ED677B" w:rsidRDefault="00ED677B" w:rsidP="00ED677B">
      <w:pPr>
        <w:keepNext/>
        <w:shd w:val="clear" w:color="auto" w:fill="FFFFFF"/>
        <w:tabs>
          <w:tab w:val="left" w:pos="708"/>
        </w:tabs>
        <w:suppressAutoHyphens/>
        <w:ind w:left="-57" w:right="-57"/>
        <w:jc w:val="both"/>
        <w:outlineLvl w:val="0"/>
        <w:rPr>
          <w:bCs/>
          <w:kern w:val="2"/>
          <w:sz w:val="26"/>
          <w:szCs w:val="26"/>
          <w:lang w:eastAsia="zh-CN"/>
        </w:rPr>
      </w:pPr>
      <w:r>
        <w:rPr>
          <w:rFonts w:eastAsia="MingLiU_HKSCS-ExtB"/>
          <w:b/>
          <w:bCs/>
          <w:kern w:val="3"/>
          <w:sz w:val="26"/>
          <w:szCs w:val="26"/>
          <w:u w:val="single"/>
          <w:lang w:val="ro-RO" w:eastAsia="zh-CN" w:bidi="en-US"/>
        </w:rPr>
        <w:t>Art.1.</w:t>
      </w:r>
      <w:r>
        <w:rPr>
          <w:rFonts w:eastAsia="MingLiU_HKSCS-ExtB"/>
          <w:b/>
          <w:bCs/>
          <w:kern w:val="3"/>
          <w:sz w:val="26"/>
          <w:szCs w:val="26"/>
          <w:lang w:val="ro-RO" w:eastAsia="zh-CN" w:bidi="en-US"/>
        </w:rPr>
        <w:t xml:space="preserve"> </w:t>
      </w:r>
      <w:r>
        <w:rPr>
          <w:rFonts w:eastAsia="MingLiU_HKSCS-ExtB"/>
          <w:bCs/>
          <w:kern w:val="3"/>
          <w:sz w:val="26"/>
          <w:szCs w:val="26"/>
          <w:lang w:val="ro-RO" w:eastAsia="zh-CN" w:bidi="en-US"/>
        </w:rPr>
        <w:t xml:space="preserve">Consiliul Local Dorolţ  aprobă  acoperirea  definitivă a deficitului aferent  secțiunii de dezvoltare a bugetului local de venituri și cheltuieli a UAT Dorolț rezultat la închiderea  din excedentul anului 2024 </w:t>
      </w:r>
      <w:r>
        <w:rPr>
          <w:bCs/>
          <w:kern w:val="2"/>
          <w:sz w:val="26"/>
          <w:szCs w:val="26"/>
          <w:lang w:eastAsia="zh-CN"/>
        </w:rPr>
        <w:t xml:space="preserve">în sumă </w:t>
      </w:r>
      <w:r>
        <w:t xml:space="preserve">de 3.439,10 </w:t>
      </w:r>
      <w:r>
        <w:rPr>
          <w:rFonts w:eastAsiaTheme="minorHAnsi"/>
          <w:lang w:val="ro-RO"/>
        </w:rPr>
        <w:t>lei, sursa D.</w:t>
      </w:r>
      <w:r>
        <w:rPr>
          <w:rFonts w:eastAsiaTheme="minorHAnsi"/>
          <w:lang w:val="it-IT"/>
        </w:rPr>
        <w:t xml:space="preserve"> </w:t>
      </w:r>
    </w:p>
    <w:p w:rsidR="00ED677B" w:rsidRDefault="00ED677B" w:rsidP="00ED677B">
      <w:pPr>
        <w:widowControl w:val="0"/>
        <w:suppressAutoHyphens/>
        <w:autoSpaceDN w:val="0"/>
        <w:ind w:left="-57" w:right="-57"/>
        <w:jc w:val="both"/>
        <w:textAlignment w:val="baseline"/>
        <w:rPr>
          <w:rFonts w:eastAsia="Andale Sans UI"/>
          <w:kern w:val="3"/>
          <w:sz w:val="26"/>
          <w:szCs w:val="26"/>
          <w:lang w:bidi="en-US"/>
        </w:rPr>
      </w:pPr>
      <w:r>
        <w:rPr>
          <w:rFonts w:eastAsia="MingLiU_HKSCS-ExtB"/>
          <w:b/>
          <w:bCs/>
          <w:kern w:val="3"/>
          <w:sz w:val="26"/>
          <w:szCs w:val="26"/>
          <w:u w:val="single"/>
          <w:lang w:val="ro-RO" w:bidi="en-US"/>
        </w:rPr>
        <w:t xml:space="preserve">Art.2. </w:t>
      </w:r>
      <w:r>
        <w:rPr>
          <w:rFonts w:eastAsia="MingLiU_HKSCS-ExtB"/>
          <w:kern w:val="3"/>
          <w:sz w:val="26"/>
          <w:szCs w:val="26"/>
          <w:lang w:val="ro-RO" w:bidi="en-US"/>
        </w:rPr>
        <w:t>Cu ducerea la îndeplinire a prezentei se încredinţează primarul comunei Dorolţ şi doamna Săvianu Maria contabila primăriei Dorolţ .</w:t>
      </w:r>
      <w:r>
        <w:rPr>
          <w:rFonts w:eastAsia="MingLiU_HKSCS-ExtB"/>
          <w:kern w:val="3"/>
          <w:sz w:val="26"/>
          <w:szCs w:val="26"/>
          <w:lang w:val="ro-RO" w:bidi="en-US"/>
        </w:rPr>
        <w:tab/>
      </w:r>
    </w:p>
    <w:p w:rsidR="00ED677B" w:rsidRDefault="00ED677B" w:rsidP="00ED677B">
      <w:pPr>
        <w:widowControl w:val="0"/>
        <w:suppressAutoHyphens/>
        <w:autoSpaceDN w:val="0"/>
        <w:ind w:left="-57" w:right="-57"/>
        <w:jc w:val="both"/>
        <w:textAlignment w:val="baseline"/>
        <w:rPr>
          <w:rFonts w:eastAsia="Andale Sans UI"/>
          <w:kern w:val="3"/>
          <w:sz w:val="26"/>
          <w:szCs w:val="26"/>
          <w:lang w:bidi="en-US"/>
        </w:rPr>
      </w:pPr>
      <w:r>
        <w:rPr>
          <w:rFonts w:eastAsia="MingLiU_HKSCS-ExtB"/>
          <w:b/>
          <w:bCs/>
          <w:kern w:val="3"/>
          <w:sz w:val="26"/>
          <w:szCs w:val="26"/>
          <w:u w:val="single"/>
          <w:lang w:val="ro-RO" w:bidi="en-US"/>
        </w:rPr>
        <w:t>Art.3</w:t>
      </w:r>
      <w:r>
        <w:rPr>
          <w:rFonts w:eastAsia="MingLiU_HKSCS-ExtB"/>
          <w:bCs/>
          <w:kern w:val="3"/>
          <w:sz w:val="26"/>
          <w:szCs w:val="26"/>
          <w:u w:val="single"/>
          <w:lang w:val="ro-RO" w:bidi="en-US"/>
        </w:rPr>
        <w:t>.</w:t>
      </w:r>
      <w:r>
        <w:rPr>
          <w:rFonts w:eastAsia="Andale Sans UI"/>
          <w:kern w:val="3"/>
          <w:sz w:val="26"/>
          <w:szCs w:val="26"/>
          <w:lang w:bidi="en-US"/>
        </w:rPr>
        <w:t>Prezenta hotărâre se communică la:</w:t>
      </w:r>
    </w:p>
    <w:p w:rsidR="00ED677B" w:rsidRDefault="00ED677B" w:rsidP="00ED677B">
      <w:pPr>
        <w:widowControl w:val="0"/>
        <w:numPr>
          <w:ilvl w:val="0"/>
          <w:numId w:val="5"/>
        </w:numPr>
        <w:suppressAutoHyphens/>
        <w:autoSpaceDN w:val="0"/>
        <w:ind w:left="-57" w:right="-57"/>
        <w:jc w:val="both"/>
        <w:textAlignment w:val="baseline"/>
        <w:rPr>
          <w:rFonts w:eastAsia="Andale Sans UI"/>
          <w:kern w:val="3"/>
          <w:sz w:val="26"/>
          <w:szCs w:val="26"/>
          <w:lang w:bidi="en-US"/>
        </w:rPr>
      </w:pPr>
      <w:r>
        <w:rPr>
          <w:rFonts w:eastAsia="Andale Sans UI"/>
          <w:kern w:val="3"/>
          <w:sz w:val="26"/>
          <w:szCs w:val="26"/>
          <w:lang w:bidi="en-US"/>
        </w:rPr>
        <w:t>Instituţia PrefectuluiJudeţului Satu Mare.</w:t>
      </w:r>
    </w:p>
    <w:p w:rsidR="00ED677B" w:rsidRDefault="00ED677B" w:rsidP="00ED677B">
      <w:pPr>
        <w:widowControl w:val="0"/>
        <w:numPr>
          <w:ilvl w:val="0"/>
          <w:numId w:val="5"/>
        </w:numPr>
        <w:suppressAutoHyphens/>
        <w:autoSpaceDN w:val="0"/>
        <w:ind w:left="-57" w:right="-57"/>
        <w:textAlignment w:val="baseline"/>
        <w:rPr>
          <w:rFonts w:eastAsia="Andale Sans UI"/>
          <w:kern w:val="3"/>
          <w:sz w:val="26"/>
          <w:szCs w:val="26"/>
          <w:lang w:bidi="en-US"/>
        </w:rPr>
      </w:pPr>
      <w:r>
        <w:rPr>
          <w:rFonts w:eastAsia="Andale Sans UI"/>
          <w:kern w:val="3"/>
          <w:sz w:val="26"/>
          <w:szCs w:val="26"/>
          <w:lang w:bidi="en-US"/>
        </w:rPr>
        <w:t>Primarul comuneiDorolţ.</w:t>
      </w:r>
    </w:p>
    <w:p w:rsidR="00ED677B" w:rsidRDefault="00ED677B" w:rsidP="00ED677B">
      <w:pPr>
        <w:widowControl w:val="0"/>
        <w:numPr>
          <w:ilvl w:val="0"/>
          <w:numId w:val="5"/>
        </w:numPr>
        <w:suppressAutoHyphens/>
        <w:autoSpaceDN w:val="0"/>
        <w:ind w:left="-57" w:right="-57"/>
        <w:textAlignment w:val="baseline"/>
        <w:rPr>
          <w:rFonts w:eastAsia="Andale Sans UI"/>
          <w:kern w:val="3"/>
          <w:sz w:val="26"/>
          <w:szCs w:val="26"/>
          <w:lang w:bidi="en-US"/>
        </w:rPr>
      </w:pPr>
      <w:r>
        <w:rPr>
          <w:rFonts w:eastAsia="Andale Sans UI"/>
          <w:kern w:val="3"/>
          <w:sz w:val="26"/>
          <w:szCs w:val="26"/>
          <w:lang w:bidi="en-US"/>
        </w:rPr>
        <w:t xml:space="preserve">Compartimentul  contabil </w:t>
      </w:r>
      <w:r>
        <w:rPr>
          <w:rFonts w:eastAsia="Andale Sans UI"/>
          <w:kern w:val="3"/>
          <w:sz w:val="26"/>
          <w:szCs w:val="26"/>
          <w:lang w:val="ro-RO" w:bidi="en-US"/>
        </w:rPr>
        <w:t>şi achiziţii publice.</w:t>
      </w:r>
    </w:p>
    <w:p w:rsidR="00ED677B" w:rsidRDefault="00ED677B" w:rsidP="00ED677B">
      <w:pPr>
        <w:widowControl w:val="0"/>
        <w:suppressAutoHyphens/>
        <w:autoSpaceDN w:val="0"/>
        <w:ind w:left="-57" w:right="-57"/>
        <w:jc w:val="center"/>
        <w:textAlignment w:val="baseline"/>
        <w:rPr>
          <w:rFonts w:eastAsia="MingLiU_HKSCS-ExtB"/>
          <w:b/>
          <w:kern w:val="3"/>
          <w:lang w:bidi="en-US"/>
        </w:rPr>
      </w:pPr>
      <w:r>
        <w:rPr>
          <w:rFonts w:eastAsia="MingLiU_HKSCS-ExtB"/>
          <w:b/>
          <w:kern w:val="3"/>
          <w:lang w:bidi="en-US"/>
        </w:rPr>
        <w:t>Dorolţ la 30.01.2025</w:t>
      </w:r>
    </w:p>
    <w:p w:rsidR="00ED677B" w:rsidRDefault="00ED677B" w:rsidP="00ED677B">
      <w:pPr>
        <w:widowControl w:val="0"/>
        <w:suppressAutoHyphens/>
        <w:autoSpaceDN w:val="0"/>
        <w:jc w:val="center"/>
        <w:textAlignment w:val="baseline"/>
        <w:rPr>
          <w:rFonts w:eastAsia="MingLiU_HKSCS-ExtB"/>
          <w:b/>
          <w:kern w:val="3"/>
          <w:lang w:bidi="en-US"/>
        </w:rPr>
      </w:pPr>
      <w:r>
        <w:rPr>
          <w:rFonts w:eastAsia="MingLiU_HKSCS-ExtB"/>
          <w:b/>
          <w:kern w:val="3"/>
          <w:lang w:bidi="en-US"/>
        </w:rPr>
        <w:t xml:space="preserve"> </w:t>
      </w:r>
    </w:p>
    <w:p w:rsidR="00ED677B" w:rsidRDefault="00ED677B" w:rsidP="00ED677B">
      <w:pPr>
        <w:widowControl w:val="0"/>
        <w:suppressAutoHyphens/>
        <w:autoSpaceDN w:val="0"/>
        <w:textAlignment w:val="baseline"/>
        <w:rPr>
          <w:rFonts w:eastAsia="MingLiU_HKSCS-ExtB"/>
          <w:b/>
          <w:bCs/>
          <w:kern w:val="3"/>
          <w:sz w:val="22"/>
          <w:szCs w:val="22"/>
          <w:lang w:bidi="en-US"/>
        </w:rPr>
      </w:pPr>
      <w:r>
        <w:rPr>
          <w:rFonts w:eastAsia="MingLiU_HKSCS-ExtB"/>
          <w:b/>
          <w:bCs/>
          <w:kern w:val="3"/>
          <w:lang w:bidi="en-US"/>
        </w:rPr>
        <w:t xml:space="preserve">       PREŞEDINTE DE ŞEDINŢĂ</w:t>
      </w:r>
      <w:r>
        <w:rPr>
          <w:rFonts w:eastAsia="MingLiU_HKSCS-ExtB"/>
          <w:b/>
          <w:bCs/>
          <w:kern w:val="3"/>
          <w:lang w:bidi="en-US"/>
        </w:rPr>
        <w:tab/>
      </w:r>
      <w:r>
        <w:rPr>
          <w:rFonts w:eastAsia="MingLiU_HKSCS-ExtB"/>
          <w:b/>
          <w:bCs/>
          <w:kern w:val="3"/>
          <w:lang w:bidi="en-US"/>
        </w:rPr>
        <w:tab/>
      </w:r>
      <w:r>
        <w:rPr>
          <w:rFonts w:eastAsia="MingLiU_HKSCS-ExtB"/>
          <w:b/>
          <w:bCs/>
          <w:kern w:val="3"/>
          <w:lang w:bidi="en-US"/>
        </w:rPr>
        <w:tab/>
        <w:t xml:space="preserve">        CONTRASEMNEAZĂ</w:t>
      </w:r>
    </w:p>
    <w:p w:rsidR="00ED677B" w:rsidRDefault="00ED677B" w:rsidP="00ED677B">
      <w:pPr>
        <w:widowControl w:val="0"/>
        <w:suppressAutoHyphens/>
        <w:autoSpaceDN w:val="0"/>
        <w:textAlignment w:val="baseline"/>
        <w:rPr>
          <w:rFonts w:eastAsia="MingLiU_HKSCS-ExtB"/>
          <w:b/>
          <w:bCs/>
          <w:kern w:val="3"/>
          <w:lang w:bidi="en-US"/>
        </w:rPr>
      </w:pPr>
      <w:r>
        <w:rPr>
          <w:rFonts w:eastAsia="Andale Sans UI"/>
          <w:b/>
          <w:kern w:val="3"/>
          <w:lang w:bidi="en-US"/>
        </w:rPr>
        <w:t xml:space="preserve">          </w:t>
      </w:r>
      <w:r>
        <w:rPr>
          <w:rFonts w:eastAsiaTheme="minorHAnsi"/>
          <w:b/>
          <w:lang w:val="ro-RO"/>
        </w:rPr>
        <w:t>HALÁSZI ANIKÓ-RITA</w:t>
      </w:r>
      <w:r>
        <w:rPr>
          <w:rFonts w:eastAsia="Andale Sans UI"/>
          <w:b/>
          <w:kern w:val="3"/>
          <w:lang w:bidi="en-US"/>
        </w:rPr>
        <w:t xml:space="preserve">                               </w:t>
      </w:r>
      <w:r>
        <w:rPr>
          <w:rFonts w:eastAsia="MingLiU_HKSCS-ExtB"/>
          <w:b/>
          <w:bCs/>
          <w:kern w:val="3"/>
          <w:lang w:bidi="en-US"/>
        </w:rPr>
        <w:t xml:space="preserve">Secretar  general – FĂRCAŞ ANA </w:t>
      </w:r>
    </w:p>
    <w:p w:rsidR="00ED677B" w:rsidRDefault="00ED677B" w:rsidP="00ED677B">
      <w:pPr>
        <w:tabs>
          <w:tab w:val="left" w:pos="4368"/>
        </w:tabs>
        <w:rPr>
          <w:rFonts w:eastAsiaTheme="minorHAnsi"/>
          <w:b/>
          <w:sz w:val="20"/>
          <w:szCs w:val="20"/>
          <w:lang w:val="ro-RO"/>
        </w:rPr>
      </w:pPr>
    </w:p>
    <w:p w:rsidR="00ED677B" w:rsidRDefault="00ED677B" w:rsidP="00ED677B">
      <w:pPr>
        <w:widowControl w:val="0"/>
        <w:suppressAutoHyphens/>
        <w:autoSpaceDN w:val="0"/>
        <w:textAlignment w:val="baseline"/>
        <w:rPr>
          <w:rFonts w:eastAsia="Calibri"/>
          <w:b/>
          <w:sz w:val="22"/>
          <w:szCs w:val="22"/>
          <w:lang w:val="ro-RO"/>
        </w:rPr>
      </w:pPr>
      <w:r>
        <w:rPr>
          <w:rFonts w:eastAsia="Calibri"/>
          <w:b/>
          <w:lang w:val="ro-RO"/>
        </w:rPr>
        <w:t xml:space="preserve"> Prezenta hotărâre a fost adoptată cu respectarea prevederilor art. 139 alin.(3) lit d), respective art. 140 din  OUG -57/2019  privind Codul administrativ.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915"/>
      </w:tblGrid>
      <w:tr w:rsidR="00ED677B" w:rsidTr="00ED677B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7B" w:rsidRDefault="00ED677B">
            <w:pPr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Nr. total al consilierilor în funcție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7B" w:rsidRDefault="00ED677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13</w:t>
            </w:r>
          </w:p>
        </w:tc>
      </w:tr>
      <w:tr w:rsidR="00ED677B" w:rsidTr="00ED677B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7B" w:rsidRDefault="00ED677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Nr. total al consilierilor prezenți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7B" w:rsidRDefault="00ED677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12</w:t>
            </w:r>
          </w:p>
        </w:tc>
      </w:tr>
      <w:tr w:rsidR="00ED677B" w:rsidTr="00ED677B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7B" w:rsidRDefault="00ED677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Nr. total al consilierilor absenți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7B" w:rsidRDefault="00ED677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 xml:space="preserve">  1</w:t>
            </w:r>
          </w:p>
        </w:tc>
      </w:tr>
      <w:tr w:rsidR="00ED677B" w:rsidTr="00ED677B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7B" w:rsidRDefault="00ED677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Voturi pentru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7B" w:rsidRDefault="00ED677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12</w:t>
            </w:r>
          </w:p>
        </w:tc>
      </w:tr>
      <w:tr w:rsidR="00ED677B" w:rsidTr="00ED677B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7B" w:rsidRDefault="00ED677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Voturi împotrivă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7B" w:rsidRDefault="00ED677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 xml:space="preserve">  0</w:t>
            </w:r>
          </w:p>
        </w:tc>
      </w:tr>
      <w:tr w:rsidR="00ED677B" w:rsidTr="00ED677B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7B" w:rsidRDefault="00ED677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Abțineri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7B" w:rsidRDefault="00ED677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 xml:space="preserve">  0</w:t>
            </w:r>
          </w:p>
        </w:tc>
      </w:tr>
    </w:tbl>
    <w:p w:rsidR="0047111C" w:rsidRPr="0047111C" w:rsidRDefault="0047111C" w:rsidP="0047111C">
      <w:pPr>
        <w:spacing w:line="276" w:lineRule="auto"/>
        <w:rPr>
          <w:rFonts w:eastAsiaTheme="minorHAnsi"/>
          <w:b/>
          <w:sz w:val="26"/>
          <w:szCs w:val="26"/>
          <w:lang w:val="ro-RO"/>
        </w:rPr>
      </w:pPr>
      <w:bookmarkStart w:id="0" w:name="_GoBack"/>
      <w:bookmarkEnd w:id="0"/>
    </w:p>
    <w:sectPr w:rsidR="0047111C" w:rsidRPr="0047111C" w:rsidSect="00A8723D">
      <w:pgSz w:w="11906" w:h="16838" w:code="9"/>
      <w:pgMar w:top="806" w:right="922" w:bottom="907" w:left="13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ndale Sans UI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8Num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5347DA"/>
    <w:multiLevelType w:val="multilevel"/>
    <w:tmpl w:val="62E0820A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>
    <w:nsid w:val="3A1B5D9D"/>
    <w:multiLevelType w:val="multilevel"/>
    <w:tmpl w:val="0F244086"/>
    <w:lvl w:ilvl="0">
      <w:numFmt w:val="bullet"/>
      <w:lvlText w:val="-"/>
      <w:lvlJc w:val="left"/>
      <w:pPr>
        <w:ind w:left="555" w:hanging="360"/>
      </w:pPr>
      <w:rPr>
        <w:rFonts w:ascii="Times New Roman" w:eastAsia="MingLiU_HKSCS-ExtB" w:hAnsi="Times New Roman" w:cs="Times New Roman"/>
      </w:rPr>
    </w:lvl>
    <w:lvl w:ilvl="1">
      <w:numFmt w:val="bullet"/>
      <w:lvlText w:val="o"/>
      <w:lvlJc w:val="left"/>
      <w:pPr>
        <w:ind w:left="12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15" w:hanging="360"/>
      </w:pPr>
      <w:rPr>
        <w:rFonts w:ascii="Wingdings" w:hAnsi="Wingdings"/>
      </w:rPr>
    </w:lvl>
  </w:abstractNum>
  <w:abstractNum w:abstractNumId="3">
    <w:nsid w:val="782E442A"/>
    <w:multiLevelType w:val="hybridMultilevel"/>
    <w:tmpl w:val="1A92D5FA"/>
    <w:lvl w:ilvl="0" w:tplc="D56ADA6C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F8"/>
    <w:rsid w:val="0047111C"/>
    <w:rsid w:val="007A3E95"/>
    <w:rsid w:val="00865DF8"/>
    <w:rsid w:val="008B6A18"/>
    <w:rsid w:val="008D4BDA"/>
    <w:rsid w:val="00A8723D"/>
    <w:rsid w:val="00DF1039"/>
    <w:rsid w:val="00ED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4E468-5915-435D-BEB9-9DAA4CED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D677B"/>
    <w:pPr>
      <w:keepNext/>
      <w:numPr>
        <w:numId w:val="3"/>
      </w:numPr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8D4BDA"/>
    <w:pPr>
      <w:widowControl w:val="0"/>
      <w:suppressAutoHyphens/>
      <w:autoSpaceDN w:val="0"/>
      <w:spacing w:after="120"/>
    </w:pPr>
    <w:rPr>
      <w:rFonts w:eastAsia="Andale Sans UI" w:cs="Tahoma"/>
      <w:kern w:val="3"/>
      <w:lang w:val="de-DE" w:eastAsia="ja-JP" w:bidi="fa-IR"/>
    </w:rPr>
  </w:style>
  <w:style w:type="character" w:customStyle="1" w:styleId="StrongEmphasis">
    <w:name w:val="Strong Emphasis"/>
    <w:rsid w:val="008D4BDA"/>
    <w:rPr>
      <w:b/>
      <w:bCs/>
    </w:rPr>
  </w:style>
  <w:style w:type="table" w:styleId="TableGrid">
    <w:name w:val="Table Grid"/>
    <w:basedOn w:val="TableNormal"/>
    <w:uiPriority w:val="99"/>
    <w:rsid w:val="008D4BD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99"/>
    <w:rsid w:val="0047111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B6A1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rsid w:val="00ED677B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numbering" w:customStyle="1" w:styleId="WW8Num1">
    <w:name w:val="WW8Num1"/>
    <w:rsid w:val="00ED677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2269</Characters>
  <Application>Microsoft Office Word</Application>
  <DocSecurity>0</DocSecurity>
  <Lines>18</Lines>
  <Paragraphs>5</Paragraphs>
  <ScaleCrop>false</ScaleCrop>
  <Company>Autonet Import</Company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10</cp:revision>
  <dcterms:created xsi:type="dcterms:W3CDTF">2026-04-02T12:23:00Z</dcterms:created>
  <dcterms:modified xsi:type="dcterms:W3CDTF">2026-04-28T10:13:00Z</dcterms:modified>
</cp:coreProperties>
</file>